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F77B1"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 w14:paraId="58149B8E">
      <w:pPr>
        <w:jc w:val="center"/>
        <w:rPr>
          <w:rFonts w:ascii="宋体" w:hAnsi="宋体"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</w:rPr>
        <w:t>能源领域会员单位交流活动报名表</w:t>
      </w:r>
      <w:bookmarkEnd w:id="0"/>
    </w:p>
    <w:tbl>
      <w:tblPr>
        <w:tblStyle w:val="3"/>
        <w:tblW w:w="13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567"/>
        <w:gridCol w:w="2693"/>
        <w:gridCol w:w="1560"/>
        <w:gridCol w:w="1701"/>
        <w:gridCol w:w="567"/>
        <w:gridCol w:w="567"/>
        <w:gridCol w:w="567"/>
        <w:gridCol w:w="992"/>
        <w:gridCol w:w="992"/>
        <w:gridCol w:w="1264"/>
        <w:gridCol w:w="1276"/>
      </w:tblGrid>
      <w:tr w14:paraId="0884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60" w:type="dxa"/>
            <w:vMerge w:val="restart"/>
            <w:noWrap w:val="0"/>
            <w:vAlign w:val="center"/>
          </w:tcPr>
          <w:p w14:paraId="2476C66F"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bCs/>
                <w:sz w:val="30"/>
              </w:rPr>
            </w:pPr>
            <w:r>
              <w:rPr>
                <w:rFonts w:hint="eastAsia" w:ascii="仿宋_GB2312" w:eastAsia="仿宋_GB2312"/>
                <w:bCs/>
                <w:sz w:val="30"/>
              </w:rPr>
              <w:t>姓名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0A80515C"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bCs/>
                <w:sz w:val="30"/>
              </w:rPr>
            </w:pPr>
            <w:r>
              <w:rPr>
                <w:rFonts w:hint="eastAsia" w:ascii="仿宋_GB2312" w:eastAsia="仿宋_GB2312"/>
                <w:bCs/>
                <w:sz w:val="30"/>
              </w:rPr>
              <w:t>性  别</w:t>
            </w:r>
          </w:p>
        </w:tc>
        <w:tc>
          <w:tcPr>
            <w:tcW w:w="2693" w:type="dxa"/>
            <w:vMerge w:val="restart"/>
            <w:noWrap w:val="0"/>
            <w:vAlign w:val="center"/>
          </w:tcPr>
          <w:p w14:paraId="7713E3C9"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bCs/>
                <w:sz w:val="30"/>
              </w:rPr>
            </w:pPr>
            <w:r>
              <w:rPr>
                <w:rFonts w:hint="eastAsia" w:ascii="仿宋_GB2312" w:eastAsia="仿宋_GB2312"/>
                <w:bCs/>
                <w:sz w:val="30"/>
              </w:rPr>
              <w:t>单位名称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 w14:paraId="2D9B40DE"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bCs/>
                <w:sz w:val="30"/>
              </w:rPr>
            </w:pPr>
            <w:r>
              <w:rPr>
                <w:rFonts w:hint="eastAsia" w:ascii="仿宋_GB2312" w:eastAsia="仿宋_GB2312"/>
                <w:bCs/>
                <w:sz w:val="30"/>
              </w:rPr>
              <w:t>职务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 w14:paraId="32BA41C8"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bCs/>
                <w:sz w:val="30"/>
              </w:rPr>
            </w:pPr>
            <w:r>
              <w:rPr>
                <w:rFonts w:hint="eastAsia" w:ascii="仿宋_GB2312" w:eastAsia="仿宋_GB2312"/>
                <w:bCs/>
                <w:sz w:val="30"/>
              </w:rPr>
              <w:t>手机</w:t>
            </w:r>
          </w:p>
        </w:tc>
        <w:tc>
          <w:tcPr>
            <w:tcW w:w="1701" w:type="dxa"/>
            <w:gridSpan w:val="3"/>
            <w:vMerge w:val="restart"/>
            <w:noWrap w:val="0"/>
            <w:vAlign w:val="top"/>
          </w:tcPr>
          <w:p w14:paraId="69FD181A"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bCs/>
                <w:sz w:val="30"/>
              </w:rPr>
            </w:pPr>
            <w:r>
              <w:rPr>
                <w:rFonts w:hint="eastAsia" w:ascii="仿宋_GB2312" w:eastAsia="仿宋_GB2312"/>
                <w:bCs/>
                <w:sz w:val="30"/>
              </w:rPr>
              <w:t>是否需要住宿（请打√）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 w14:paraId="34C5FBD3"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bCs/>
                <w:sz w:val="30"/>
              </w:rPr>
            </w:pPr>
            <w:r>
              <w:rPr>
                <w:rFonts w:hint="eastAsia" w:ascii="仿宋_GB2312" w:eastAsia="仿宋_GB2312"/>
                <w:bCs/>
                <w:sz w:val="30"/>
              </w:rPr>
              <w:t>入住时间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 w14:paraId="48C76068"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bCs/>
                <w:sz w:val="30"/>
              </w:rPr>
            </w:pPr>
            <w:r>
              <w:rPr>
                <w:rFonts w:hint="eastAsia" w:ascii="仿宋_GB2312" w:eastAsia="仿宋_GB2312"/>
                <w:bCs/>
                <w:sz w:val="30"/>
              </w:rPr>
              <w:t>退房时间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 w14:paraId="2AB7E560"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bCs/>
                <w:sz w:val="30"/>
              </w:rPr>
            </w:pPr>
            <w:r>
              <w:rPr>
                <w:rFonts w:hint="eastAsia" w:ascii="仿宋_GB2312" w:eastAsia="仿宋_GB2312"/>
                <w:bCs/>
                <w:sz w:val="30"/>
              </w:rPr>
              <w:t>选择15日下午交流分组（请选择其中一项并打√）</w:t>
            </w:r>
          </w:p>
        </w:tc>
      </w:tr>
      <w:tr w14:paraId="46275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0" w:type="dxa"/>
            <w:vMerge w:val="continue"/>
            <w:noWrap w:val="0"/>
            <w:vAlign w:val="center"/>
          </w:tcPr>
          <w:p w14:paraId="3DEC19B0"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bCs/>
                <w:sz w:val="3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 w14:paraId="09EC6D23"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bCs/>
                <w:sz w:val="30"/>
              </w:rPr>
            </w:pPr>
          </w:p>
        </w:tc>
        <w:tc>
          <w:tcPr>
            <w:tcW w:w="2693" w:type="dxa"/>
            <w:vMerge w:val="continue"/>
            <w:noWrap w:val="0"/>
            <w:vAlign w:val="center"/>
          </w:tcPr>
          <w:p w14:paraId="2831335E"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bCs/>
                <w:sz w:val="30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7168DD95"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bCs/>
                <w:sz w:val="30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2ABC790B"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bCs/>
                <w:sz w:val="30"/>
              </w:rPr>
            </w:pPr>
          </w:p>
        </w:tc>
        <w:tc>
          <w:tcPr>
            <w:tcW w:w="1701" w:type="dxa"/>
            <w:gridSpan w:val="3"/>
            <w:vMerge w:val="continue"/>
            <w:noWrap w:val="0"/>
            <w:vAlign w:val="top"/>
          </w:tcPr>
          <w:p w14:paraId="5B9782F6"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bCs/>
                <w:sz w:val="30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49E57FFB"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bCs/>
                <w:sz w:val="30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775DCB36"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bCs/>
                <w:sz w:val="30"/>
              </w:rPr>
            </w:pPr>
          </w:p>
        </w:tc>
        <w:tc>
          <w:tcPr>
            <w:tcW w:w="1264" w:type="dxa"/>
            <w:vMerge w:val="restart"/>
            <w:noWrap w:val="0"/>
            <w:vAlign w:val="center"/>
          </w:tcPr>
          <w:p w14:paraId="3C31B156"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内部审计推动能源企业创新转型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62E8902F"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业审融合促进能源企业健康发展</w:t>
            </w:r>
          </w:p>
        </w:tc>
      </w:tr>
      <w:tr w14:paraId="22C0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60" w:type="dxa"/>
            <w:vMerge w:val="continue"/>
            <w:noWrap w:val="0"/>
            <w:vAlign w:val="center"/>
          </w:tcPr>
          <w:p w14:paraId="36F4193F">
            <w:pPr>
              <w:snapToGrid w:val="0"/>
              <w:spacing w:line="500" w:lineRule="exact"/>
              <w:jc w:val="center"/>
              <w:rPr>
                <w:bCs/>
                <w:sz w:val="3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 w14:paraId="5AB60F8B">
            <w:pPr>
              <w:snapToGrid w:val="0"/>
              <w:spacing w:line="500" w:lineRule="exact"/>
              <w:jc w:val="center"/>
              <w:rPr>
                <w:bCs/>
                <w:sz w:val="30"/>
              </w:rPr>
            </w:pPr>
          </w:p>
        </w:tc>
        <w:tc>
          <w:tcPr>
            <w:tcW w:w="2693" w:type="dxa"/>
            <w:vMerge w:val="continue"/>
            <w:noWrap w:val="0"/>
            <w:vAlign w:val="center"/>
          </w:tcPr>
          <w:p w14:paraId="5CFD6AB7">
            <w:pPr>
              <w:snapToGrid w:val="0"/>
              <w:spacing w:line="500" w:lineRule="exact"/>
              <w:jc w:val="center"/>
              <w:rPr>
                <w:bCs/>
                <w:sz w:val="30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4F074447">
            <w:pPr>
              <w:snapToGrid w:val="0"/>
              <w:spacing w:line="500" w:lineRule="exact"/>
              <w:jc w:val="center"/>
              <w:rPr>
                <w:bCs/>
                <w:sz w:val="30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3FB13447">
            <w:pPr>
              <w:snapToGrid w:val="0"/>
              <w:spacing w:line="500" w:lineRule="exact"/>
              <w:jc w:val="center"/>
              <w:rPr>
                <w:bCs/>
                <w:sz w:val="30"/>
              </w:rPr>
            </w:pPr>
          </w:p>
        </w:tc>
        <w:tc>
          <w:tcPr>
            <w:tcW w:w="567" w:type="dxa"/>
            <w:noWrap w:val="0"/>
            <w:vAlign w:val="top"/>
          </w:tcPr>
          <w:p w14:paraId="4ABAE515"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bCs/>
                <w:sz w:val="30"/>
              </w:rPr>
            </w:pPr>
            <w:r>
              <w:rPr>
                <w:rFonts w:hint="eastAsia" w:ascii="仿宋_GB2312" w:eastAsia="仿宋_GB2312"/>
                <w:bCs/>
                <w:sz w:val="30"/>
              </w:rPr>
              <w:t>单住</w:t>
            </w:r>
          </w:p>
        </w:tc>
        <w:tc>
          <w:tcPr>
            <w:tcW w:w="567" w:type="dxa"/>
            <w:noWrap w:val="0"/>
            <w:vAlign w:val="top"/>
          </w:tcPr>
          <w:p w14:paraId="41699AE8"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bCs/>
                <w:sz w:val="30"/>
              </w:rPr>
            </w:pPr>
            <w:r>
              <w:rPr>
                <w:rFonts w:hint="eastAsia" w:ascii="仿宋_GB2312" w:eastAsia="仿宋_GB2312"/>
                <w:bCs/>
                <w:sz w:val="30"/>
              </w:rPr>
              <w:t>合住</w:t>
            </w:r>
          </w:p>
        </w:tc>
        <w:tc>
          <w:tcPr>
            <w:tcW w:w="567" w:type="dxa"/>
            <w:noWrap w:val="0"/>
            <w:vAlign w:val="top"/>
          </w:tcPr>
          <w:p w14:paraId="2D6198F1"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bCs/>
                <w:sz w:val="30"/>
              </w:rPr>
            </w:pPr>
            <w:r>
              <w:rPr>
                <w:rFonts w:hint="eastAsia" w:ascii="仿宋_GB2312" w:eastAsia="仿宋_GB2312"/>
                <w:bCs/>
                <w:sz w:val="30"/>
              </w:rPr>
              <w:t>不住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 w14:paraId="2DC0CB2F">
            <w:pPr>
              <w:snapToGrid w:val="0"/>
              <w:spacing w:line="500" w:lineRule="exact"/>
              <w:jc w:val="center"/>
              <w:rPr>
                <w:bCs/>
                <w:sz w:val="30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 w14:paraId="22A2502F">
            <w:pPr>
              <w:snapToGrid w:val="0"/>
              <w:spacing w:line="500" w:lineRule="exact"/>
              <w:jc w:val="center"/>
              <w:rPr>
                <w:bCs/>
                <w:sz w:val="30"/>
              </w:rPr>
            </w:pPr>
          </w:p>
        </w:tc>
        <w:tc>
          <w:tcPr>
            <w:tcW w:w="1264" w:type="dxa"/>
            <w:vMerge w:val="continue"/>
            <w:noWrap w:val="0"/>
            <w:vAlign w:val="top"/>
          </w:tcPr>
          <w:p w14:paraId="2DF77D9E">
            <w:pPr>
              <w:snapToGrid w:val="0"/>
              <w:spacing w:line="500" w:lineRule="exact"/>
              <w:jc w:val="center"/>
              <w:rPr>
                <w:bCs/>
                <w:sz w:val="30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 w14:paraId="073309AD">
            <w:pPr>
              <w:snapToGrid w:val="0"/>
              <w:spacing w:line="500" w:lineRule="exact"/>
              <w:jc w:val="center"/>
              <w:rPr>
                <w:bCs/>
                <w:sz w:val="30"/>
              </w:rPr>
            </w:pPr>
          </w:p>
        </w:tc>
      </w:tr>
      <w:tr w14:paraId="0FF88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060" w:type="dxa"/>
            <w:noWrap w:val="0"/>
            <w:vAlign w:val="center"/>
          </w:tcPr>
          <w:p w14:paraId="0F992831">
            <w:pPr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D9156A4">
            <w:pPr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47682774">
            <w:pPr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A90F84A">
            <w:pPr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FD4007B">
            <w:pPr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20BFEA3">
            <w:pPr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1897D3A">
            <w:pPr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1B0656C">
            <w:pPr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4A1FC1E">
            <w:pPr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C83A0AD">
            <w:pPr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44F55844">
            <w:pPr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68D49C3">
            <w:pPr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3CF0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060" w:type="dxa"/>
            <w:noWrap w:val="0"/>
            <w:vAlign w:val="center"/>
          </w:tcPr>
          <w:p w14:paraId="671700E7">
            <w:pPr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DFBE093">
            <w:pPr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091E91BE">
            <w:pPr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706BF5B">
            <w:pPr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2EE6849">
            <w:pPr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7F6F987">
            <w:pPr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6170048">
            <w:pPr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AADD174">
            <w:pPr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76BBE1A">
            <w:pPr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73B8B63">
            <w:pPr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42CC5C88">
            <w:pPr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8EEDB1">
            <w:pPr>
              <w:snapToGrid w:val="0"/>
              <w:spacing w:line="500" w:lineRule="exact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E60E320">
      <w:pPr>
        <w:tabs>
          <w:tab w:val="left" w:pos="2673"/>
        </w:tabs>
        <w:rPr>
          <w:rFonts w:hint="eastAsia" w:eastAsiaTheme="minorEastAsia"/>
          <w:lang w:eastAsia="zh-CN"/>
        </w:rPr>
      </w:pPr>
      <w:r>
        <w:rPr>
          <w:rFonts w:eastAsia="仿宋"/>
          <w:sz w:val="28"/>
          <w:szCs w:val="28"/>
        </w:rPr>
        <w:t>注：选择“不住”的参会人员无需填写入住和退房时间。填写的入住时间应不早于</w:t>
      </w:r>
      <w:r>
        <w:rPr>
          <w:rFonts w:hint="eastAsia" w:eastAsia="仿宋"/>
          <w:sz w:val="28"/>
          <w:szCs w:val="28"/>
        </w:rPr>
        <w:t>10</w:t>
      </w:r>
      <w:r>
        <w:rPr>
          <w:rFonts w:eastAsia="仿宋"/>
          <w:sz w:val="28"/>
          <w:szCs w:val="28"/>
        </w:rPr>
        <w:t>月</w:t>
      </w:r>
      <w:r>
        <w:rPr>
          <w:rFonts w:hint="eastAsia" w:eastAsia="仿宋"/>
          <w:sz w:val="28"/>
          <w:szCs w:val="28"/>
        </w:rPr>
        <w:t>14</w:t>
      </w:r>
      <w:r>
        <w:rPr>
          <w:rFonts w:eastAsia="仿宋"/>
          <w:sz w:val="28"/>
          <w:szCs w:val="28"/>
        </w:rPr>
        <w:t>日，退房时间不晚于</w:t>
      </w:r>
      <w:r>
        <w:rPr>
          <w:rFonts w:hint="eastAsia" w:eastAsia="仿宋"/>
          <w:sz w:val="28"/>
          <w:szCs w:val="28"/>
        </w:rPr>
        <w:t>10</w:t>
      </w:r>
      <w:r>
        <w:rPr>
          <w:rFonts w:eastAsia="仿宋"/>
          <w:sz w:val="28"/>
          <w:szCs w:val="28"/>
        </w:rPr>
        <w:t>月</w:t>
      </w:r>
      <w:r>
        <w:rPr>
          <w:rFonts w:hint="eastAsia" w:eastAsia="仿宋"/>
          <w:sz w:val="28"/>
          <w:szCs w:val="28"/>
        </w:rPr>
        <w:t>16</w:t>
      </w:r>
      <w:r>
        <w:rPr>
          <w:rFonts w:eastAsia="仿宋"/>
          <w:sz w:val="28"/>
          <w:szCs w:val="28"/>
        </w:rPr>
        <w:t>日。如需</w:t>
      </w:r>
      <w:r>
        <w:rPr>
          <w:rFonts w:hint="eastAsia" w:eastAsia="仿宋"/>
          <w:sz w:val="28"/>
          <w:szCs w:val="28"/>
        </w:rPr>
        <w:t>提前入住或延后退房</w:t>
      </w:r>
      <w:r>
        <w:rPr>
          <w:rFonts w:eastAsia="仿宋"/>
          <w:sz w:val="28"/>
          <w:szCs w:val="28"/>
        </w:rPr>
        <w:t>，请自行与宾馆协商</w:t>
      </w:r>
      <w:r>
        <w:rPr>
          <w:rFonts w:hint="eastAsia" w:eastAsia="仿宋"/>
          <w:sz w:val="28"/>
          <w:szCs w:val="28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ZjE2ZmI4NWYyZTkyODliZWU0MWM4NjgwZWU4NjYifQ=="/>
  </w:docVars>
  <w:rsids>
    <w:rsidRoot w:val="28016F14"/>
    <w:rsid w:val="2801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码1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2024-09-19T01:01:00Z</dcterms:created>
  <dc:creator>梓眉</dc:creator>
  <cp:lastModifiedBy>梓眉</cp:lastModifiedBy>
  <dcterms:modified xsi:type="dcterms:W3CDTF">2024-09-19T01:01:59Z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401226C984A446F5A59ADBD5F7CB100F_11</vt:lpwstr>
  </property>
</Properties>
</file>